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87B" w:rsidRPr="005D56D3" w:rsidRDefault="00703C43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D56D3">
        <w:rPr>
          <w:rFonts w:ascii="Times New Roman" w:hAnsi="Times New Roman" w:cs="Times New Roman"/>
          <w:sz w:val="24"/>
          <w:szCs w:val="24"/>
        </w:rPr>
        <w:t>Behavioral Measures</w:t>
      </w:r>
    </w:p>
    <w:bookmarkEnd w:id="0"/>
    <w:p w:rsidR="00703C43" w:rsidRPr="005D56D3" w:rsidRDefault="00703C43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6D3">
        <w:rPr>
          <w:rFonts w:ascii="Times New Roman" w:hAnsi="Times New Roman" w:cs="Times New Roman"/>
          <w:sz w:val="24"/>
          <w:szCs w:val="24"/>
        </w:rPr>
        <w:t>Name</w:t>
      </w:r>
    </w:p>
    <w:p w:rsidR="00703C43" w:rsidRPr="005D56D3" w:rsidRDefault="00703C43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6D3">
        <w:rPr>
          <w:rFonts w:ascii="Times New Roman" w:hAnsi="Times New Roman" w:cs="Times New Roman"/>
          <w:sz w:val="24"/>
          <w:szCs w:val="24"/>
        </w:rPr>
        <w:t>Institution</w:t>
      </w: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07620" w:rsidRPr="005D56D3" w:rsidRDefault="00A07620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56D3" w:rsidRDefault="005D56D3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56D3" w:rsidRDefault="005D56D3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56D3" w:rsidRPr="005D56D3" w:rsidRDefault="005D56D3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3E7159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E7159" w:rsidRPr="005D56D3" w:rsidRDefault="00507B18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6D3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3279B1" w:rsidRPr="005D56D3" w:rsidRDefault="00656E43" w:rsidP="003E7159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5D56D3">
        <w:rPr>
          <w:rFonts w:ascii="Times New Roman" w:hAnsi="Times New Roman" w:cs="Times New Roman"/>
          <w:sz w:val="24"/>
          <w:szCs w:val="24"/>
        </w:rPr>
        <w:t>Certainly, during a behavioral assessment, t</w:t>
      </w:r>
      <w:r w:rsidR="00350EB8" w:rsidRPr="005D56D3">
        <w:rPr>
          <w:rFonts w:ascii="Times New Roman" w:hAnsi="Times New Roman" w:cs="Times New Roman"/>
          <w:sz w:val="24"/>
          <w:szCs w:val="24"/>
        </w:rPr>
        <w:t xml:space="preserve">he wide </w:t>
      </w:r>
      <w:r w:rsidR="00D00DE4" w:rsidRPr="005D56D3">
        <w:rPr>
          <w:rFonts w:ascii="Times New Roman" w:hAnsi="Times New Roman" w:cs="Times New Roman"/>
          <w:sz w:val="24"/>
          <w:szCs w:val="24"/>
        </w:rPr>
        <w:t>variety</w:t>
      </w:r>
      <w:r w:rsidR="00350EB8" w:rsidRPr="005D56D3">
        <w:rPr>
          <w:rFonts w:ascii="Times New Roman" w:hAnsi="Times New Roman" w:cs="Times New Roman"/>
          <w:sz w:val="24"/>
          <w:szCs w:val="24"/>
        </w:rPr>
        <w:t xml:space="preserve"> of </w:t>
      </w:r>
      <w:r w:rsidR="00D00DE4" w:rsidRPr="005D56D3">
        <w:rPr>
          <w:rFonts w:ascii="Times New Roman" w:hAnsi="Times New Roman" w:cs="Times New Roman"/>
          <w:sz w:val="24"/>
          <w:szCs w:val="24"/>
        </w:rPr>
        <w:t>approaches</w:t>
      </w:r>
      <w:r w:rsidR="00350EB8" w:rsidRPr="005D56D3">
        <w:rPr>
          <w:rFonts w:ascii="Times New Roman" w:hAnsi="Times New Roman" w:cs="Times New Roman"/>
          <w:sz w:val="24"/>
          <w:szCs w:val="24"/>
        </w:rPr>
        <w:t xml:space="preserve"> and the </w:t>
      </w:r>
      <w:r w:rsidR="00D00DE4" w:rsidRPr="005D56D3">
        <w:rPr>
          <w:rFonts w:ascii="Times New Roman" w:hAnsi="Times New Roman" w:cs="Times New Roman"/>
          <w:sz w:val="24"/>
          <w:szCs w:val="24"/>
        </w:rPr>
        <w:t>variances</w:t>
      </w:r>
      <w:r w:rsidR="00350EB8" w:rsidRPr="005D56D3">
        <w:rPr>
          <w:rFonts w:ascii="Times New Roman" w:hAnsi="Times New Roman" w:cs="Times New Roman"/>
          <w:sz w:val="24"/>
          <w:szCs w:val="24"/>
        </w:rPr>
        <w:t xml:space="preserve"> in assumptions regarding the </w:t>
      </w:r>
      <w:proofErr w:type="gramStart"/>
      <w:r w:rsidR="00350EB8" w:rsidRPr="005D56D3">
        <w:rPr>
          <w:rFonts w:ascii="Times New Roman" w:hAnsi="Times New Roman" w:cs="Times New Roman"/>
          <w:sz w:val="24"/>
          <w:szCs w:val="24"/>
        </w:rPr>
        <w:t>nature,</w:t>
      </w:r>
      <w:proofErr w:type="gramEnd"/>
      <w:r w:rsidR="00350EB8" w:rsidRPr="005D56D3">
        <w:rPr>
          <w:rFonts w:ascii="Times New Roman" w:hAnsi="Times New Roman" w:cs="Times New Roman"/>
          <w:sz w:val="24"/>
          <w:szCs w:val="24"/>
        </w:rPr>
        <w:t xml:space="preserve"> focus, and causes of behavior</w:t>
      </w:r>
      <w:r w:rsidR="00DF035B" w:rsidRPr="005D56D3">
        <w:rPr>
          <w:rFonts w:ascii="Times New Roman" w:hAnsi="Times New Roman" w:cs="Times New Roman"/>
          <w:sz w:val="24"/>
          <w:szCs w:val="24"/>
        </w:rPr>
        <w:t xml:space="preserve"> during </w:t>
      </w:r>
      <w:r w:rsidRPr="005D56D3">
        <w:rPr>
          <w:rFonts w:ascii="Times New Roman" w:hAnsi="Times New Roman" w:cs="Times New Roman"/>
          <w:sz w:val="24"/>
          <w:szCs w:val="24"/>
        </w:rPr>
        <w:t>calls for the need for</w:t>
      </w:r>
      <w:r w:rsidR="00DF035B" w:rsidRPr="005D56D3">
        <w:rPr>
          <w:rFonts w:ascii="Times New Roman" w:hAnsi="Times New Roman" w:cs="Times New Roman"/>
          <w:sz w:val="24"/>
          <w:szCs w:val="24"/>
        </w:rPr>
        <w:t xml:space="preserve"> reliability</w:t>
      </w:r>
      <w:r w:rsidR="007D2E57" w:rsidRPr="005D56D3">
        <w:rPr>
          <w:rFonts w:ascii="Times New Roman" w:hAnsi="Times New Roman" w:cs="Times New Roman"/>
          <w:sz w:val="24"/>
          <w:szCs w:val="24"/>
        </w:rPr>
        <w:t xml:space="preserve"> to reflect the quality of data gathered</w:t>
      </w:r>
      <w:r w:rsidRPr="005D56D3">
        <w:rPr>
          <w:rFonts w:ascii="Times New Roman" w:hAnsi="Times New Roman" w:cs="Times New Roman"/>
          <w:sz w:val="24"/>
          <w:szCs w:val="24"/>
        </w:rPr>
        <w:t xml:space="preserve">. In this </w:t>
      </w:r>
      <w:r w:rsidRPr="005D56D3">
        <w:rPr>
          <w:rFonts w:ascii="Times New Roman" w:hAnsi="Times New Roman" w:cs="Times New Roman"/>
          <w:sz w:val="24"/>
          <w:szCs w:val="24"/>
        </w:rPr>
        <w:t>case</w:t>
      </w:r>
      <w:r w:rsidR="002F4917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C6094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the </w:t>
      </w:r>
      <w:r w:rsidR="002F491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calculation of </w:t>
      </w:r>
      <w:proofErr w:type="spellStart"/>
      <w:r w:rsidR="002F491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interobserver</w:t>
      </w:r>
      <w:proofErr w:type="spellEnd"/>
      <w:r w:rsidR="002F491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agreement (</w:t>
      </w:r>
      <w:smartTag w:uri="urn:schemas-microsoft-com:office:smarttags" w:element="stockticker">
        <w:r w:rsidR="002F4917" w:rsidRPr="005D56D3">
          <w:rPr>
            <w:rFonts w:ascii="Times New Roman" w:eastAsia="Times New Roman" w:hAnsi="Times New Roman" w:cs="Times New Roman"/>
            <w:spacing w:val="3"/>
            <w:sz w:val="24"/>
            <w:szCs w:val="24"/>
            <w:shd w:val="clear" w:color="auto" w:fill="FFFFFF"/>
          </w:rPr>
          <w:t>IOA</w:t>
        </w:r>
      </w:smartTag>
      <w:r w:rsidR="002F491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)</w:t>
      </w:r>
      <w:r w:rsidR="00A31895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is used to derive reliability</w:t>
      </w:r>
      <w:r w:rsidR="002F491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. </w:t>
      </w:r>
      <w:r w:rsidR="00650694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Typically, </w:t>
      </w:r>
      <w:r w:rsidR="00A26340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the i</w:t>
      </w:r>
      <w:r w:rsidR="002F491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nterobserver agreement is </w:t>
      </w:r>
      <w:r w:rsidR="00650694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the </w:t>
      </w:r>
      <w:r w:rsidR="00650694" w:rsidRPr="005D56D3">
        <w:rPr>
          <w:rFonts w:ascii="Times New Roman" w:hAnsi="Times New Roman" w:cs="Times New Roman"/>
          <w:sz w:val="24"/>
          <w:szCs w:val="24"/>
        </w:rPr>
        <w:t>index of the quality of the data co</w:t>
      </w:r>
      <w:r w:rsidR="00A31895" w:rsidRPr="005D56D3">
        <w:rPr>
          <w:rFonts w:ascii="Times New Roman" w:hAnsi="Times New Roman" w:cs="Times New Roman"/>
          <w:sz w:val="24"/>
          <w:szCs w:val="24"/>
        </w:rPr>
        <w:t>llected in observational assessments</w:t>
      </w:r>
      <w:r w:rsidR="00F0424C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.</w:t>
      </w:r>
      <w:r w:rsidR="00210276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r w:rsidR="00FD0E00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According to</w:t>
      </w:r>
      <w:r w:rsidR="00762152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r w:rsidR="00762152" w:rsidRPr="005D56D3">
        <w:rPr>
          <w:rFonts w:ascii="Times New Roman" w:hAnsi="Times New Roman" w:cs="Times New Roman"/>
          <w:sz w:val="24"/>
          <w:szCs w:val="24"/>
        </w:rPr>
        <w:t xml:space="preserve">Watkins &amp; Pacheco (2001), </w:t>
      </w:r>
      <w:r w:rsidR="00E8271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the </w:t>
      </w:r>
      <w:r w:rsidR="00E82717" w:rsidRPr="005D56D3">
        <w:rPr>
          <w:rFonts w:ascii="Times New Roman" w:hAnsi="Times New Roman" w:cs="Times New Roman"/>
          <w:sz w:val="24"/>
          <w:szCs w:val="24"/>
        </w:rPr>
        <w:t>coefficients of observer agreement are a source of vital information regarding th</w:t>
      </w:r>
      <w:r w:rsidR="00B24DAF" w:rsidRPr="005D56D3">
        <w:rPr>
          <w:rFonts w:ascii="Times New Roman" w:hAnsi="Times New Roman" w:cs="Times New Roman"/>
          <w:sz w:val="24"/>
          <w:szCs w:val="24"/>
        </w:rPr>
        <w:t xml:space="preserve">e quality of observational data including </w:t>
      </w:r>
      <w:r w:rsidR="00E82717" w:rsidRPr="005D56D3">
        <w:rPr>
          <w:rFonts w:ascii="Times New Roman" w:hAnsi="Times New Roman" w:cs="Times New Roman"/>
          <w:sz w:val="24"/>
          <w:szCs w:val="24"/>
        </w:rPr>
        <w:t>the objectivity of various observers using the similar technique to record the same behavior.</w:t>
      </w:r>
      <w:r w:rsidR="0096180A" w:rsidRPr="005D56D3">
        <w:rPr>
          <w:rFonts w:ascii="Times New Roman" w:hAnsi="Times New Roman" w:cs="Times New Roman"/>
          <w:sz w:val="24"/>
          <w:szCs w:val="24"/>
        </w:rPr>
        <w:t xml:space="preserve"> Notably, </w:t>
      </w:r>
      <w:r w:rsidR="002B6411" w:rsidRPr="005D56D3">
        <w:rPr>
          <w:rFonts w:ascii="Times New Roman" w:hAnsi="Times New Roman" w:cs="Times New Roman"/>
          <w:sz w:val="24"/>
          <w:szCs w:val="24"/>
        </w:rPr>
        <w:t>IOA</w:t>
      </w:r>
      <w:r w:rsidR="0096180A" w:rsidRPr="005D56D3">
        <w:rPr>
          <w:rFonts w:ascii="Times New Roman" w:hAnsi="Times New Roman" w:cs="Times New Roman"/>
          <w:sz w:val="24"/>
          <w:szCs w:val="24"/>
        </w:rPr>
        <w:t xml:space="preserve"> is</w:t>
      </w:r>
      <w:r w:rsidR="002B6411" w:rsidRPr="005D56D3">
        <w:rPr>
          <w:rFonts w:ascii="Times New Roman" w:hAnsi="Times New Roman" w:cs="Times New Roman"/>
          <w:sz w:val="24"/>
          <w:szCs w:val="24"/>
        </w:rPr>
        <w:t xml:space="preserve"> influenced by several variables, including reactivity, </w:t>
      </w:r>
      <w:r w:rsidR="001E40B6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observer drift, observer bias, the complexity of response codes, and expectancy bias.</w:t>
      </w:r>
      <w:r w:rsidR="00254347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r w:rsidR="003C6D35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This paper expounds on how these variables impact IOA </w:t>
      </w:r>
      <w:r w:rsidR="0096180A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during a behavioral assessment.</w:t>
      </w:r>
    </w:p>
    <w:p w:rsidR="00507B18" w:rsidRPr="005D56D3" w:rsidRDefault="00507B18" w:rsidP="00507B18">
      <w:pPr>
        <w:pStyle w:val="NoSpacing"/>
        <w:spacing w:line="480" w:lineRule="auto"/>
        <w:jc w:val="center"/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</w:pPr>
      <w:r w:rsidRPr="005D56D3">
        <w:rPr>
          <w:rFonts w:ascii="Times New Roman" w:eastAsia="Times New Roman" w:hAnsi="Times New Roman" w:cs="Times New Roman"/>
          <w:b/>
          <w:spacing w:val="3"/>
          <w:sz w:val="24"/>
          <w:szCs w:val="24"/>
          <w:shd w:val="clear" w:color="auto" w:fill="FFFFFF"/>
        </w:rPr>
        <w:t>Variables Influencing IOA</w:t>
      </w:r>
    </w:p>
    <w:p w:rsidR="00E406AF" w:rsidRPr="005D56D3" w:rsidRDefault="00656E43" w:rsidP="003E7159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Firstly, r</w:t>
      </w:r>
      <w:r w:rsidRPr="005D56D3">
        <w:rPr>
          <w:rFonts w:ascii="Times New Roman" w:hAnsi="Times New Roman" w:cs="Times New Roman"/>
          <w:sz w:val="24"/>
          <w:szCs w:val="24"/>
        </w:rPr>
        <w:t xml:space="preserve">eactivity issue 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occurs as the subjects under </w:t>
      </w:r>
      <w:r w:rsidR="00B24DA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examination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react to the presence of the observer by </w:t>
      </w:r>
      <w:r w:rsidR="00B24DA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altering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their behaviors. Reactivity impacts </w:t>
      </w:r>
      <w:r w:rsidR="008A267D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IOA</w:t>
      </w:r>
      <w:r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by influencing 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internal validity mainly because its effects cannot be separated from those of experimental v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ariables; during analyzing process the behaviors may </w:t>
      </w:r>
      <w:r w:rsidR="008A267D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surge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A267D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fall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and become more variable or stale</w:t>
      </w:r>
      <w:r w:rsidR="00A420D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(Cooper, Heron </w:t>
      </w:r>
      <w:r w:rsidR="00A420D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A420D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Hewar</w:t>
      </w:r>
      <w:r w:rsidR="00A420D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proofErr w:type="spellEnd"/>
      <w:r w:rsidR="00A420D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2007)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406AF" w:rsidRPr="005D56D3" w:rsidRDefault="00656E43" w:rsidP="003E715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56D3">
        <w:rPr>
          <w:rFonts w:ascii="Times New Roman" w:hAnsi="Times New Roman" w:cs="Times New Roman"/>
          <w:sz w:val="24"/>
          <w:szCs w:val="24"/>
        </w:rPr>
        <w:t>Secondly, the observer drift issue occurs when recording becomes less accurate due to an unreliable application of the approach employed to record b</w:t>
      </w:r>
      <w:r w:rsidRPr="005D56D3">
        <w:rPr>
          <w:rFonts w:ascii="Times New Roman" w:hAnsi="Times New Roman" w:cs="Times New Roman"/>
          <w:sz w:val="24"/>
          <w:szCs w:val="24"/>
        </w:rPr>
        <w:t xml:space="preserve">ehavior. This issue 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impacts </w:t>
      </w:r>
      <w:r w:rsidR="00080AD9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the IOA</w:t>
      </w:r>
      <w:r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primarily by making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data collected incomparable across </w:t>
      </w:r>
      <w:r w:rsidR="00080AD9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situations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because </w:t>
      </w:r>
      <w:r w:rsidR="00080AD9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accurate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responses cannot be </w:t>
      </w:r>
      <w:r w:rsidR="00080AD9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measured</w:t>
      </w:r>
      <w:r w:rsidR="00BF359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(Axelrod, 2017)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406AF" w:rsidRPr="005D56D3" w:rsidRDefault="00656E43" w:rsidP="003E715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Thirdly, observer bias</w:t>
      </w:r>
      <w:r w:rsidRPr="005D56D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issue occurs when an observer‘s judgment cr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eeps into the behavioral assessment report often by </w:t>
      </w:r>
      <w:r w:rsidR="000674B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choice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words </w:t>
      </w:r>
      <w:r w:rsidR="000674B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re-counting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behavior</w:t>
      </w:r>
      <w:r w:rsidRPr="005D56D3">
        <w:rPr>
          <w:rFonts w:ascii="Times New Roman" w:hAnsi="Times New Roman" w:cs="Times New Roman"/>
          <w:sz w:val="24"/>
          <w:szCs w:val="24"/>
        </w:rPr>
        <w:t>. This issue often weakens</w:t>
      </w:r>
      <w:r w:rsidRPr="005D56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74B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inferences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drawn from 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independent variables</w:t>
      </w:r>
      <w:r w:rsidR="007D4FA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(Groth-Marnat, 2009)</w:t>
      </w:r>
      <w:r w:rsidRPr="005D56D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5D56D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5D56D3">
        <w:rPr>
          <w:rFonts w:ascii="Times New Roman" w:hAnsi="Times New Roman" w:cs="Times New Roman"/>
          <w:sz w:val="24"/>
          <w:szCs w:val="24"/>
        </w:rPr>
        <w:t>Consequently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smartTag w:uri="urn:schemas-microsoft-com:office:smarttags" w:element="stockticker">
        <w:r w:rsidRPr="005D56D3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IOA</w:t>
        </w:r>
      </w:smartTag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also impacted by the issue of complexity. The </w:t>
      </w:r>
      <w:r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complexity of response codes bias refers</w:t>
      </w:r>
      <w:r w:rsidRPr="005D56D3">
        <w:rPr>
          <w:rFonts w:ascii="Times New Roman" w:hAnsi="Times New Roman" w:cs="Times New Roman"/>
          <w:sz w:val="24"/>
          <w:szCs w:val="24"/>
        </w:rPr>
        <w:t xml:space="preserve"> to the number of target </w:t>
      </w:r>
      <w:r w:rsidR="00DA26B1" w:rsidRPr="005D56D3">
        <w:rPr>
          <w:rFonts w:ascii="Times New Roman" w:hAnsi="Times New Roman" w:cs="Times New Roman"/>
          <w:sz w:val="24"/>
          <w:szCs w:val="24"/>
        </w:rPr>
        <w:t>persons</w:t>
      </w:r>
      <w:r w:rsidR="00DA26B1" w:rsidRPr="005D56D3">
        <w:rPr>
          <w:rFonts w:ascii="Times New Roman" w:hAnsi="Times New Roman" w:cs="Times New Roman"/>
          <w:sz w:val="24"/>
          <w:szCs w:val="24"/>
        </w:rPr>
        <w:t xml:space="preserve"> </w:t>
      </w:r>
      <w:r w:rsidRPr="005D56D3">
        <w:rPr>
          <w:rFonts w:ascii="Times New Roman" w:hAnsi="Times New Roman" w:cs="Times New Roman"/>
          <w:sz w:val="24"/>
          <w:szCs w:val="24"/>
        </w:rPr>
        <w:t xml:space="preserve">and/or target </w:t>
      </w:r>
      <w:r w:rsidR="00DA26B1" w:rsidRPr="005D56D3">
        <w:rPr>
          <w:rFonts w:ascii="Times New Roman" w:hAnsi="Times New Roman" w:cs="Times New Roman"/>
          <w:sz w:val="24"/>
          <w:szCs w:val="24"/>
        </w:rPr>
        <w:t>behaviors</w:t>
      </w:r>
      <w:r w:rsidR="00DA26B1" w:rsidRPr="005D56D3">
        <w:rPr>
          <w:rFonts w:ascii="Times New Roman" w:hAnsi="Times New Roman" w:cs="Times New Roman"/>
          <w:sz w:val="24"/>
          <w:szCs w:val="24"/>
        </w:rPr>
        <w:t xml:space="preserve"> </w:t>
      </w:r>
      <w:r w:rsidRPr="005D56D3">
        <w:rPr>
          <w:rFonts w:ascii="Times New Roman" w:hAnsi="Times New Roman" w:cs="Times New Roman"/>
          <w:sz w:val="24"/>
          <w:szCs w:val="24"/>
        </w:rPr>
        <w:t xml:space="preserve">being </w:t>
      </w:r>
      <w:r w:rsidR="00DA26B1" w:rsidRPr="005D56D3">
        <w:rPr>
          <w:rFonts w:ascii="Times New Roman" w:hAnsi="Times New Roman" w:cs="Times New Roman"/>
          <w:sz w:val="24"/>
          <w:szCs w:val="24"/>
        </w:rPr>
        <w:t>measured</w:t>
      </w:r>
      <w:r w:rsidRPr="005D56D3">
        <w:rPr>
          <w:rFonts w:ascii="Times New Roman" w:hAnsi="Times New Roman" w:cs="Times New Roman"/>
          <w:sz w:val="24"/>
          <w:szCs w:val="24"/>
        </w:rPr>
        <w:t xml:space="preserve"> by the behavioral coding system. According to </w:t>
      </w:r>
      <w:r w:rsidR="00BF359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Suen &amp; Ary (2014), </w:t>
      </w:r>
      <w:r w:rsidR="00C903CA" w:rsidRPr="005D56D3">
        <w:rPr>
          <w:rFonts w:ascii="Times New Roman" w:hAnsi="Times New Roman" w:cs="Times New Roman"/>
          <w:sz w:val="24"/>
          <w:szCs w:val="24"/>
        </w:rPr>
        <w:t>this issue impacts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the interobserver agreement in that </w:t>
      </w:r>
      <w:r w:rsidRPr="005D56D3">
        <w:rPr>
          <w:rFonts w:ascii="Times New Roman" w:hAnsi="Times New Roman" w:cs="Times New Roman"/>
          <w:sz w:val="24"/>
          <w:szCs w:val="24"/>
        </w:rPr>
        <w:t xml:space="preserve">it is prone to decrease when complexity increases. </w:t>
      </w:r>
    </w:p>
    <w:p w:rsidR="0083111D" w:rsidRPr="005D56D3" w:rsidRDefault="00656E43" w:rsidP="003E7159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D56D3">
        <w:rPr>
          <w:rFonts w:ascii="Times New Roman" w:hAnsi="Times New Roman" w:cs="Times New Roman"/>
          <w:sz w:val="24"/>
          <w:szCs w:val="24"/>
        </w:rPr>
        <w:t>Moreover</w:t>
      </w:r>
      <w:r w:rsidR="0008799C" w:rsidRPr="005D56D3">
        <w:rPr>
          <w:rFonts w:ascii="Times New Roman" w:hAnsi="Times New Roman" w:cs="Times New Roman"/>
          <w:sz w:val="24"/>
          <w:szCs w:val="24"/>
        </w:rPr>
        <w:t>, another v</w:t>
      </w:r>
      <w:r w:rsidRPr="005D56D3">
        <w:rPr>
          <w:rFonts w:ascii="Times New Roman" w:hAnsi="Times New Roman" w:cs="Times New Roman"/>
          <w:sz w:val="24"/>
          <w:szCs w:val="24"/>
        </w:rPr>
        <w:t>ariable, which</w:t>
      </w:r>
      <w:r w:rsidRPr="005D56D3">
        <w:rPr>
          <w:rFonts w:ascii="Times New Roman" w:hAnsi="Times New Roman" w:cs="Times New Roman"/>
          <w:sz w:val="24"/>
          <w:szCs w:val="24"/>
        </w:rPr>
        <w:t xml:space="preserve"> impacts </w:t>
      </w:r>
      <w:proofErr w:type="spellStart"/>
      <w:r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interobserver</w:t>
      </w:r>
      <w:proofErr w:type="spellEnd"/>
      <w:r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r w:rsidR="00C903CA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>agreement,</w:t>
      </w:r>
      <w:r w:rsidRPr="005D56D3">
        <w:rPr>
          <w:rFonts w:ascii="Times New Roman" w:hAnsi="Times New Roman" w:cs="Times New Roman"/>
          <w:sz w:val="24"/>
          <w:szCs w:val="24"/>
        </w:rPr>
        <w:t xml:space="preserve"> includes observers’ expectations. This issue occurs </w:t>
      </w:r>
      <w:r w:rsidRPr="005D56D3">
        <w:rPr>
          <w:rFonts w:ascii="Times New Roman" w:eastAsia="Times New Roman" w:hAnsi="Times New Roman" w:cs="Times New Roman"/>
          <w:sz w:val="24"/>
          <w:szCs w:val="24"/>
        </w:rPr>
        <w:t xml:space="preserve">when observers already know what they expect from the </w:t>
      </w:r>
      <w:r w:rsidRPr="005D56D3">
        <w:rPr>
          <w:rFonts w:ascii="Times New Roman" w:hAnsi="Times New Roman" w:cs="Times New Roman"/>
          <w:sz w:val="24"/>
          <w:szCs w:val="24"/>
        </w:rPr>
        <w:t>behavioral observat</w:t>
      </w:r>
      <w:r w:rsidRPr="005D56D3">
        <w:rPr>
          <w:rFonts w:ascii="Times New Roman" w:hAnsi="Times New Roman" w:cs="Times New Roman"/>
          <w:sz w:val="24"/>
          <w:szCs w:val="24"/>
        </w:rPr>
        <w:t xml:space="preserve">ion; observers are typically exposed to </w:t>
      </w:r>
      <w:r w:rsidR="00A95C50" w:rsidRPr="005D56D3">
        <w:rPr>
          <w:rFonts w:ascii="Times New Roman" w:hAnsi="Times New Roman" w:cs="Times New Roman"/>
          <w:sz w:val="24"/>
          <w:szCs w:val="24"/>
        </w:rPr>
        <w:t>various</w:t>
      </w:r>
      <w:r w:rsidRPr="005D56D3">
        <w:rPr>
          <w:rFonts w:ascii="Times New Roman" w:hAnsi="Times New Roman" w:cs="Times New Roman"/>
          <w:sz w:val="24"/>
          <w:szCs w:val="24"/>
        </w:rPr>
        <w:t xml:space="preserve"> </w:t>
      </w:r>
      <w:r w:rsidR="00A95C50" w:rsidRPr="005D56D3">
        <w:rPr>
          <w:rFonts w:ascii="Times New Roman" w:hAnsi="Times New Roman" w:cs="Times New Roman"/>
          <w:sz w:val="24"/>
          <w:szCs w:val="24"/>
        </w:rPr>
        <w:t>data</w:t>
      </w:r>
      <w:r w:rsidRPr="005D56D3">
        <w:rPr>
          <w:rFonts w:ascii="Times New Roman" w:hAnsi="Times New Roman" w:cs="Times New Roman"/>
          <w:sz w:val="24"/>
          <w:szCs w:val="24"/>
        </w:rPr>
        <w:t xml:space="preserve"> about a client behavior prior to the recording of data</w:t>
      </w:r>
      <w:r w:rsidR="0062301A" w:rsidRPr="005D56D3">
        <w:rPr>
          <w:rFonts w:ascii="Times New Roman" w:hAnsi="Times New Roman" w:cs="Times New Roman"/>
          <w:sz w:val="24"/>
          <w:szCs w:val="24"/>
        </w:rPr>
        <w:t xml:space="preserve"> (</w:t>
      </w:r>
      <w:r w:rsidR="0062301A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Kazdin, 1977)</w:t>
      </w:r>
      <w:r w:rsidRPr="005D56D3">
        <w:rPr>
          <w:rFonts w:ascii="Times New Roman" w:hAnsi="Times New Roman" w:cs="Times New Roman"/>
          <w:sz w:val="24"/>
          <w:szCs w:val="24"/>
        </w:rPr>
        <w:t>.</w:t>
      </w:r>
      <w:r w:rsidRPr="005D56D3">
        <w:rPr>
          <w:rFonts w:ascii="Times New Roman" w:hAnsi="Times New Roman" w:cs="Times New Roman"/>
          <w:sz w:val="24"/>
          <w:szCs w:val="24"/>
        </w:rPr>
        <w:t xml:space="preserve"> This </w:t>
      </w:r>
      <w:r w:rsidRPr="005D56D3">
        <w:rPr>
          <w:rFonts w:ascii="Times New Roman" w:hAnsi="Times New Roman" w:cs="Times New Roman"/>
          <w:sz w:val="24"/>
          <w:szCs w:val="24"/>
        </w:rPr>
        <w:t>issue</w:t>
      </w:r>
      <w:r w:rsidRPr="005D56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56D3">
        <w:rPr>
          <w:rFonts w:ascii="Times New Roman" w:hAnsi="Times New Roman" w:cs="Times New Roman"/>
          <w:sz w:val="24"/>
          <w:szCs w:val="24"/>
        </w:rPr>
        <w:t xml:space="preserve">impacts </w:t>
      </w:r>
      <w:smartTag w:uri="urn:schemas-microsoft-com:office:smarttags" w:element="stockticker">
        <w:r w:rsidRPr="005D56D3">
          <w:rPr>
            <w:rFonts w:ascii="Times New Roman" w:hAnsi="Times New Roman" w:cs="Times New Roman"/>
            <w:sz w:val="24"/>
            <w:szCs w:val="24"/>
          </w:rPr>
          <w:t>IOA</w:t>
        </w:r>
      </w:smartTag>
      <w:r w:rsidRPr="005D56D3">
        <w:rPr>
          <w:rFonts w:ascii="Times New Roman" w:hAnsi="Times New Roman" w:cs="Times New Roman"/>
          <w:sz w:val="24"/>
          <w:szCs w:val="24"/>
        </w:rPr>
        <w:t xml:space="preserve"> regarding on how the observers collect dat</w:t>
      </w:r>
      <w:r w:rsidR="0062301A" w:rsidRPr="005D56D3">
        <w:rPr>
          <w:rFonts w:ascii="Times New Roman" w:hAnsi="Times New Roman" w:cs="Times New Roman"/>
          <w:sz w:val="24"/>
          <w:szCs w:val="24"/>
        </w:rPr>
        <w:t>a.</w:t>
      </w:r>
    </w:p>
    <w:p w:rsidR="0083111D" w:rsidRPr="005D56D3" w:rsidRDefault="00DC45EC" w:rsidP="003E715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6D3">
        <w:rPr>
          <w:rFonts w:ascii="Times New Roman" w:hAnsi="Times New Roman" w:cs="Times New Roman"/>
          <w:b/>
          <w:sz w:val="24"/>
          <w:szCs w:val="24"/>
        </w:rPr>
        <w:t>Calculation of IOA</w:t>
      </w:r>
    </w:p>
    <w:p w:rsidR="003863CC" w:rsidRPr="005D56D3" w:rsidRDefault="00656E43" w:rsidP="003E7159">
      <w:pPr>
        <w:pStyle w:val="NoSpacing"/>
        <w:spacing w:line="480" w:lineRule="auto"/>
        <w:ind w:firstLine="720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5D56D3">
        <w:rPr>
          <w:rFonts w:ascii="Times New Roman" w:eastAsia="Times New Roman" w:hAnsi="Times New Roman" w:cs="Times New Roman"/>
          <w:sz w:val="24"/>
          <w:szCs w:val="24"/>
        </w:rPr>
        <w:t xml:space="preserve">There are several techniques for calculating </w:t>
      </w:r>
      <w:smartTag w:uri="urn:schemas-microsoft-com:office:smarttags" w:element="stockticker">
        <w:r w:rsidRPr="005D56D3">
          <w:rPr>
            <w:rFonts w:ascii="Times New Roman" w:eastAsia="Times New Roman" w:hAnsi="Times New Roman" w:cs="Times New Roman"/>
            <w:sz w:val="24"/>
            <w:szCs w:val="24"/>
          </w:rPr>
          <w:t>IOA</w:t>
        </w:r>
      </w:smartTag>
      <w:r w:rsidRPr="005D56D3">
        <w:rPr>
          <w:rFonts w:ascii="Times New Roman" w:eastAsia="Times New Roman" w:hAnsi="Times New Roman" w:cs="Times New Roman"/>
          <w:sz w:val="24"/>
          <w:szCs w:val="24"/>
        </w:rPr>
        <w:t xml:space="preserve">, each of which provides a </w:t>
      </w:r>
      <w:r w:rsidR="00002064" w:rsidRPr="005D56D3">
        <w:rPr>
          <w:rFonts w:ascii="Times New Roman" w:eastAsia="Times New Roman" w:hAnsi="Times New Roman" w:cs="Times New Roman"/>
          <w:sz w:val="24"/>
          <w:szCs w:val="24"/>
        </w:rPr>
        <w:t>slightly</w:t>
      </w:r>
      <w:r w:rsidRPr="005D56D3">
        <w:rPr>
          <w:rFonts w:ascii="Times New Roman" w:eastAsia="Times New Roman" w:hAnsi="Times New Roman" w:cs="Times New Roman"/>
          <w:sz w:val="24"/>
          <w:szCs w:val="24"/>
        </w:rPr>
        <w:t xml:space="preserve"> different outlook of the scope and nature of agreement and disagreement between observers. S</w:t>
      </w:r>
      <w:r w:rsidR="00885A35" w:rsidRPr="005D56D3">
        <w:rPr>
          <w:rFonts w:ascii="Times New Roman" w:eastAsia="Times New Roman" w:hAnsi="Times New Roman" w:cs="Times New Roman"/>
          <w:sz w:val="24"/>
          <w:szCs w:val="24"/>
        </w:rPr>
        <w:t>om</w:t>
      </w:r>
      <w:r w:rsidRPr="005D56D3">
        <w:rPr>
          <w:rFonts w:ascii="Times New Roman" w:eastAsia="Times New Roman" w:hAnsi="Times New Roman" w:cs="Times New Roman"/>
          <w:sz w:val="24"/>
          <w:szCs w:val="24"/>
        </w:rPr>
        <w:t xml:space="preserve">e of these </w:t>
      </w:r>
      <w:r w:rsidR="00885A35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calculation </w:t>
      </w:r>
      <w:r w:rsidRPr="005D56D3">
        <w:rPr>
          <w:rFonts w:ascii="Times New Roman" w:eastAsia="Times New Roman" w:hAnsi="Times New Roman" w:cs="Times New Roman"/>
          <w:sz w:val="24"/>
          <w:szCs w:val="24"/>
        </w:rPr>
        <w:t xml:space="preserve">methods </w:t>
      </w:r>
      <w:r w:rsidR="008A4236" w:rsidRPr="005D56D3">
        <w:rPr>
          <w:rFonts w:ascii="Times New Roman" w:eastAsia="Times New Roman" w:hAnsi="Times New Roman" w:cs="Times New Roman"/>
          <w:sz w:val="24"/>
          <w:szCs w:val="24"/>
        </w:rPr>
        <w:t xml:space="preserve">include total count, partial agreement-within-intervals, exact agreement and trial-by-trial approach. These methods </w:t>
      </w:r>
      <w:r w:rsidRPr="005D56D3">
        <w:rPr>
          <w:rFonts w:ascii="Times New Roman" w:eastAsia="Times New Roman" w:hAnsi="Times New Roman" w:cs="Times New Roman"/>
          <w:sz w:val="24"/>
          <w:szCs w:val="24"/>
        </w:rPr>
        <w:t xml:space="preserve">are explained below including </w:t>
      </w:r>
      <w:r w:rsidR="00885A35" w:rsidRPr="005D56D3"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  <w:t xml:space="preserve">the various issues associated with their application. </w:t>
      </w:r>
    </w:p>
    <w:p w:rsidR="003863CC" w:rsidRPr="005D56D3" w:rsidRDefault="006C7693" w:rsidP="003E715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Typically</w:t>
      </w:r>
      <w:r w:rsidR="003D09B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t</w:t>
      </w:r>
      <w:r w:rsidR="00656E4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total count IOA calculation method simply exemplifies the percentage of agreement between two observers' frequency/event recordings for an entire </w:t>
      </w:r>
      <w:r w:rsidR="00656E4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observation. This IOA algorithm is calculated by dividing the smaller total count observed by the larger total count. However, this is not a very stringent agreement procedure because a total count IOA of </w:t>
      </w:r>
      <w:r w:rsidR="00656E4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100% could result from two observers recording comp</w:t>
      </w:r>
      <w:r w:rsidR="00656E4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letely different events of target responses within the same minute-interval observation</w:t>
      </w:r>
      <w:r w:rsidR="00BC50E4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(Cooper, Heron </w:t>
      </w:r>
      <w:r w:rsidR="00BC50E4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&amp; </w:t>
      </w:r>
      <w:proofErr w:type="spellStart"/>
      <w:r w:rsidR="00BC50E4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Hewar</w:t>
      </w:r>
      <w:r w:rsidR="00BC50E4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proofErr w:type="spellEnd"/>
      <w:r w:rsidR="00BC50E4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2007)</w:t>
      </w:r>
      <w:r w:rsidR="00656E4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A6069" w:rsidRPr="005D56D3" w:rsidRDefault="00656E43" w:rsidP="003E7159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Accordingly, t</w:t>
      </w:r>
      <w:r w:rsidR="003863CC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he partial agreement-within-intervals method works by breaking the observation period down into small intervals and then examining agreement within each interval. However, this approach is not strin</w:t>
      </w:r>
      <w:r w:rsidR="00A255F6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gent because discrepancies due to a </w:t>
      </w:r>
      <w:r w:rsidR="003863CC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total lack of agreement during such intervals may arise</w:t>
      </w:r>
      <w:r w:rsidR="0041039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B81867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Oliver, Pratt</w:t>
      </w:r>
      <w:r w:rsidR="00410395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Normand, 2015)</w:t>
      </w:r>
      <w:r w:rsidR="003863CC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5D56D3">
        <w:rPr>
          <w:rFonts w:ascii="Times New Roman" w:hAnsi="Times New Roman" w:cs="Times New Roman"/>
          <w:sz w:val="24"/>
          <w:szCs w:val="24"/>
        </w:rPr>
        <w:t>Furthermore, t</w:t>
      </w:r>
      <w:r w:rsidR="003863CC" w:rsidRPr="005D56D3">
        <w:rPr>
          <w:rFonts w:ascii="Times New Roman" w:hAnsi="Times New Roman" w:cs="Times New Roman"/>
          <w:sz w:val="24"/>
          <w:szCs w:val="24"/>
        </w:rPr>
        <w:t xml:space="preserve">he </w:t>
      </w:r>
      <w:r w:rsidR="003863CC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exact agreement IOA calculation method is such an approach which only the "exact" agreements during an interval result in that interval being scored as 100%. However, this method can only be used for those responses that can occur at any time and are not anchored to occasioning events</w:t>
      </w:r>
      <w:r w:rsidR="0006025E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(Wirth, </w:t>
      </w:r>
      <w:proofErr w:type="spellStart"/>
      <w:r w:rsidR="0006025E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Sla</w:t>
      </w:r>
      <w:r w:rsidR="0006025E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ven</w:t>
      </w:r>
      <w:proofErr w:type="spellEnd"/>
      <w:r w:rsidR="0006025E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Taylor, 2014)</w:t>
      </w:r>
      <w:r w:rsidR="003863CC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85522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3863CC" w:rsidRPr="005D56D3" w:rsidRDefault="00656E43" w:rsidP="003E7159">
      <w:pPr>
        <w:pStyle w:val="NoSpacing"/>
        <w:spacing w:line="480" w:lineRule="auto"/>
        <w:ind w:firstLine="720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Lastly, the </w:t>
      </w:r>
      <w:r w:rsidRPr="005D56D3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trial-by-trial IOA approach </w:t>
      </w:r>
      <w:r w:rsidR="007A6069" w:rsidRPr="005D56D3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>is used to calculate</w:t>
      </w:r>
      <w:r w:rsidR="00AC1493" w:rsidRPr="005D56D3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IOA from</w:t>
      </w:r>
      <w:r w:rsidR="00985522" w:rsidRPr="005D56D3">
        <w:rPr>
          <w:rStyle w:val="Emphasis"/>
          <w:rFonts w:ascii="Times New Roman" w:hAnsi="Times New Roman" w:cs="Times New Roman"/>
          <w:i w:val="0"/>
          <w:sz w:val="24"/>
          <w:szCs w:val="24"/>
          <w:shd w:val="clear" w:color="auto" w:fill="FFFFFF"/>
        </w:rPr>
        <w:t xml:space="preserve"> </w:t>
      </w:r>
      <w:r w:rsidR="008A0E2D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obtained </w:t>
      </w:r>
      <w:r w:rsidR="00AC149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during event recording </w:t>
      </w:r>
      <w:r w:rsidR="008A0E2D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by</w:t>
      </w:r>
      <w:r w:rsidR="00565473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comparing each observer’s count of 1 or 0 on a</w:t>
      </w:r>
      <w:r w:rsidR="00565473" w:rsidRPr="005D56D3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565473" w:rsidRPr="005D56D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trial-by-trial basis</w:t>
      </w:r>
      <w:r w:rsidR="00DE029F" w:rsidRPr="005D56D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 xml:space="preserve"> (</w:t>
      </w:r>
      <w:proofErr w:type="spellStart"/>
      <w:r w:rsidR="00DE029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Mudford</w:t>
      </w:r>
      <w:proofErr w:type="spellEnd"/>
      <w:r w:rsidR="00DE029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E029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Taylor</w:t>
      </w:r>
      <w:r w:rsidR="00DE029F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&amp; Martin, 2009)</w:t>
      </w:r>
      <w:r w:rsidR="00565473" w:rsidRPr="005D56D3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184359"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This IOA algorithm is considered stringent because it can measure occasioning events.</w:t>
      </w:r>
    </w:p>
    <w:p w:rsidR="003863CC" w:rsidRPr="005D56D3" w:rsidRDefault="003863CC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pacing w:val="3"/>
          <w:sz w:val="24"/>
          <w:szCs w:val="24"/>
          <w:shd w:val="clear" w:color="auto" w:fill="FFFFFF"/>
        </w:rPr>
      </w:pPr>
    </w:p>
    <w:p w:rsidR="0083111D" w:rsidRPr="005D56D3" w:rsidRDefault="0083111D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7620" w:rsidRPr="005D56D3" w:rsidRDefault="00A07620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7620" w:rsidRPr="005D56D3" w:rsidRDefault="00A07620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7620" w:rsidRPr="005D56D3" w:rsidRDefault="00A07620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7620" w:rsidRDefault="00A07620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56D3" w:rsidRPr="005D56D3" w:rsidRDefault="005D56D3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7620" w:rsidRPr="005D56D3" w:rsidRDefault="00A07620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07620" w:rsidRPr="005D56D3" w:rsidRDefault="00A07620" w:rsidP="003E7159">
      <w:pPr>
        <w:pStyle w:val="NoSpacing"/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06AF" w:rsidRPr="005D56D3" w:rsidRDefault="00D45225" w:rsidP="00A07620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56D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Axelrod, M. I. (2017). 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Behavior analysis for school psychologists.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Routledge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Barlow, D. H., Nock, M., &amp; </w:t>
      </w: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Hersen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M. (2009).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Single case experimental designs: Strategies for studying behavior for change (No. </w:t>
      </w:r>
      <w:proofErr w:type="spellStart"/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Sirsi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) i9780205474554).</w:t>
      </w:r>
      <w:proofErr w:type="gramEnd"/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Cooper, J. O., Heron, T. E., &amp; </w:t>
      </w: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Heward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W. L. (2007).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Applied behavior analysis.</w:t>
      </w:r>
      <w:proofErr w:type="gramEnd"/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Groth-Marnat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G. (2009). 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Handbook of psychological assessment.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John Wiley &amp; Sons.</w:t>
      </w:r>
      <w:proofErr w:type="gramEnd"/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Kazdin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A. E. (1977). Artifact, bias, and complexity of assessment: The ABCs of reliability. Journal of Applied Behavior Analysis, 10(1), 141-150.</w:t>
      </w:r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Mudford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O. C., Taylor, S. A., &amp; Martin, N. T. (2009).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Continuous recording and </w:t>
      </w: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interobserver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agreement algorithms reported in the Journal of Applied Behavior Analysis (1995–2005). Journal of Applied Behavior Analysis, 42(1), 165-169.</w:t>
      </w:r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Oliver, A. C., Pratt, L. A., &amp; Normand, M. P. (2015).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 survey of functional behavior assessment methods used by behavior analysts in practice.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 Journal of Applied Behavior Analysis, 48(4), 817-829.</w:t>
      </w:r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Suen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H. K., &amp; </w:t>
      </w: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Ary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D. (2014).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Analyzing quantitative behavioral observation data.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psychology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press.</w:t>
      </w:r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Watkins, M. W., &amp; Pacheco, M. (2001).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Interobserver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agreement in behavioral research: Importance and calculation. Journal of Behavioral Education, 10(4), 205-212.</w:t>
      </w:r>
    </w:p>
    <w:p w:rsidR="00D45225" w:rsidRPr="005D56D3" w:rsidRDefault="00D45225" w:rsidP="003E7159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Wirth, O., </w:t>
      </w:r>
      <w:proofErr w:type="spell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Slaven</w:t>
      </w:r>
      <w:proofErr w:type="spell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, J., &amp; Taylor, M. A. (2014).</w:t>
      </w:r>
      <w:proofErr w:type="gramEnd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Interval sampling methods and measurement error: A computer simulation. </w:t>
      </w:r>
      <w:proofErr w:type="gramStart"/>
      <w:r w:rsidRPr="005D56D3">
        <w:rPr>
          <w:rFonts w:ascii="Times New Roman" w:hAnsi="Times New Roman" w:cs="Times New Roman"/>
          <w:sz w:val="24"/>
          <w:szCs w:val="24"/>
          <w:shd w:val="clear" w:color="auto" w:fill="FFFFFF"/>
        </w:rPr>
        <w:t>Journal of applied behavior analysis, 47(1), 83-100.</w:t>
      </w:r>
      <w:proofErr w:type="gramEnd"/>
    </w:p>
    <w:p w:rsidR="00D45225" w:rsidRPr="005D56D3" w:rsidRDefault="00D45225" w:rsidP="003E7159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5225" w:rsidRPr="005D56D3" w:rsidSect="00703C4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E43" w:rsidRDefault="00656E43" w:rsidP="00703C43">
      <w:pPr>
        <w:spacing w:after="0" w:line="240" w:lineRule="auto"/>
      </w:pPr>
      <w:r>
        <w:separator/>
      </w:r>
    </w:p>
  </w:endnote>
  <w:endnote w:type="continuationSeparator" w:id="0">
    <w:p w:rsidR="00656E43" w:rsidRDefault="00656E43" w:rsidP="00703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E43" w:rsidRDefault="00656E43" w:rsidP="00703C43">
      <w:pPr>
        <w:spacing w:after="0" w:line="240" w:lineRule="auto"/>
      </w:pPr>
      <w:r>
        <w:separator/>
      </w:r>
    </w:p>
  </w:footnote>
  <w:footnote w:type="continuationSeparator" w:id="0">
    <w:p w:rsidR="00656E43" w:rsidRDefault="00656E43" w:rsidP="00703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7159" w:rsidRPr="003E7159" w:rsidRDefault="003E715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3E7159">
      <w:rPr>
        <w:rFonts w:ascii="Times New Roman" w:hAnsi="Times New Roman" w:cs="Times New Roman"/>
        <w:sz w:val="24"/>
        <w:szCs w:val="24"/>
      </w:rPr>
      <w:t>BEHAVIORAL MEASURES</w:t>
    </w:r>
    <w:r w:rsidRPr="003E7159">
      <w:rPr>
        <w:rFonts w:ascii="Times New Roman" w:hAnsi="Times New Roman" w:cs="Times New Roman"/>
        <w:sz w:val="24"/>
        <w:szCs w:val="24"/>
      </w:rPr>
      <w:t xml:space="preserve">                      </w:t>
    </w:r>
    <w:r>
      <w:rPr>
        <w:rFonts w:ascii="Times New Roman" w:hAnsi="Times New Roman" w:cs="Times New Roman"/>
        <w:sz w:val="24"/>
        <w:szCs w:val="24"/>
      </w:rPr>
      <w:t xml:space="preserve">        </w:t>
    </w:r>
    <w:r w:rsidRPr="003E7159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3571927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E71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71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71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56D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E715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E7159" w:rsidRPr="003E7159" w:rsidRDefault="003E715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3C43" w:rsidRPr="003E7159" w:rsidRDefault="00703C43">
    <w:pPr>
      <w:pStyle w:val="Header"/>
      <w:jc w:val="right"/>
      <w:rPr>
        <w:rFonts w:ascii="Times New Roman" w:hAnsi="Times New Roman" w:cs="Times New Roman"/>
        <w:sz w:val="24"/>
      </w:rPr>
    </w:pPr>
    <w:r w:rsidRPr="003E7159">
      <w:rPr>
        <w:rFonts w:ascii="Times New Roman" w:hAnsi="Times New Roman" w:cs="Times New Roman"/>
        <w:sz w:val="24"/>
      </w:rPr>
      <w:t xml:space="preserve">Running head: BEHAVIORAL MEASURES        </w:t>
    </w:r>
    <w:r w:rsidR="003E7159">
      <w:rPr>
        <w:rFonts w:ascii="Times New Roman" w:hAnsi="Times New Roman" w:cs="Times New Roman"/>
        <w:sz w:val="24"/>
      </w:rPr>
      <w:t xml:space="preserve">                                     </w:t>
    </w:r>
    <w:r w:rsidRPr="003E7159">
      <w:rPr>
        <w:rFonts w:ascii="Times New Roman" w:hAnsi="Times New Roman" w:cs="Times New Roman"/>
        <w:sz w:val="24"/>
      </w:rPr>
      <w:t xml:space="preserve">                                    </w:t>
    </w:r>
    <w:sdt>
      <w:sdtPr>
        <w:rPr>
          <w:rFonts w:ascii="Times New Roman" w:hAnsi="Times New Roman" w:cs="Times New Roman"/>
          <w:sz w:val="24"/>
        </w:rPr>
        <w:id w:val="6891762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E7159">
          <w:rPr>
            <w:rFonts w:ascii="Times New Roman" w:hAnsi="Times New Roman" w:cs="Times New Roman"/>
            <w:sz w:val="24"/>
          </w:rPr>
          <w:fldChar w:fldCharType="begin"/>
        </w:r>
        <w:r w:rsidRPr="003E715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E7159">
          <w:rPr>
            <w:rFonts w:ascii="Times New Roman" w:hAnsi="Times New Roman" w:cs="Times New Roman"/>
            <w:sz w:val="24"/>
          </w:rPr>
          <w:fldChar w:fldCharType="separate"/>
        </w:r>
        <w:r w:rsidR="005D56D3">
          <w:rPr>
            <w:rFonts w:ascii="Times New Roman" w:hAnsi="Times New Roman" w:cs="Times New Roman"/>
            <w:noProof/>
            <w:sz w:val="24"/>
          </w:rPr>
          <w:t>1</w:t>
        </w:r>
        <w:r w:rsidRPr="003E7159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703C43" w:rsidRPr="003E7159" w:rsidRDefault="00703C43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41B2C"/>
    <w:multiLevelType w:val="multilevel"/>
    <w:tmpl w:val="5D7257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917"/>
    <w:rsid w:val="00002064"/>
    <w:rsid w:val="0006025E"/>
    <w:rsid w:val="000674BF"/>
    <w:rsid w:val="00080AD9"/>
    <w:rsid w:val="0008799C"/>
    <w:rsid w:val="00184359"/>
    <w:rsid w:val="001E40B6"/>
    <w:rsid w:val="00210276"/>
    <w:rsid w:val="00220A02"/>
    <w:rsid w:val="00254347"/>
    <w:rsid w:val="002827D3"/>
    <w:rsid w:val="002B6411"/>
    <w:rsid w:val="002F4917"/>
    <w:rsid w:val="003279B1"/>
    <w:rsid w:val="00350EB8"/>
    <w:rsid w:val="003863CC"/>
    <w:rsid w:val="003B0D1C"/>
    <w:rsid w:val="003C6094"/>
    <w:rsid w:val="003C6D35"/>
    <w:rsid w:val="003D09B5"/>
    <w:rsid w:val="003E7159"/>
    <w:rsid w:val="0040105C"/>
    <w:rsid w:val="00410395"/>
    <w:rsid w:val="00445B9E"/>
    <w:rsid w:val="004958FE"/>
    <w:rsid w:val="004C2DAE"/>
    <w:rsid w:val="00507B18"/>
    <w:rsid w:val="005228CF"/>
    <w:rsid w:val="0054787B"/>
    <w:rsid w:val="00565473"/>
    <w:rsid w:val="00595C63"/>
    <w:rsid w:val="005D56D3"/>
    <w:rsid w:val="0062301A"/>
    <w:rsid w:val="00650694"/>
    <w:rsid w:val="00656E43"/>
    <w:rsid w:val="006C7693"/>
    <w:rsid w:val="00703C43"/>
    <w:rsid w:val="00762152"/>
    <w:rsid w:val="00771937"/>
    <w:rsid w:val="007A6069"/>
    <w:rsid w:val="007D2E57"/>
    <w:rsid w:val="007D4FAF"/>
    <w:rsid w:val="0083111D"/>
    <w:rsid w:val="00885A35"/>
    <w:rsid w:val="008A0E2D"/>
    <w:rsid w:val="008A267D"/>
    <w:rsid w:val="008A4236"/>
    <w:rsid w:val="0090365C"/>
    <w:rsid w:val="0096180A"/>
    <w:rsid w:val="00985522"/>
    <w:rsid w:val="00A07620"/>
    <w:rsid w:val="00A255F6"/>
    <w:rsid w:val="00A26340"/>
    <w:rsid w:val="00A31895"/>
    <w:rsid w:val="00A420D5"/>
    <w:rsid w:val="00A543D3"/>
    <w:rsid w:val="00A95C50"/>
    <w:rsid w:val="00AC1493"/>
    <w:rsid w:val="00AC18C5"/>
    <w:rsid w:val="00B24DAF"/>
    <w:rsid w:val="00B5573C"/>
    <w:rsid w:val="00B81867"/>
    <w:rsid w:val="00BC50E4"/>
    <w:rsid w:val="00BF3593"/>
    <w:rsid w:val="00C15423"/>
    <w:rsid w:val="00C623EF"/>
    <w:rsid w:val="00C903CA"/>
    <w:rsid w:val="00D00DE4"/>
    <w:rsid w:val="00D31E22"/>
    <w:rsid w:val="00D42A8E"/>
    <w:rsid w:val="00D45225"/>
    <w:rsid w:val="00DA26B1"/>
    <w:rsid w:val="00DC45EC"/>
    <w:rsid w:val="00DE029F"/>
    <w:rsid w:val="00DF035B"/>
    <w:rsid w:val="00E406AF"/>
    <w:rsid w:val="00E82717"/>
    <w:rsid w:val="00EC38E0"/>
    <w:rsid w:val="00EF1E95"/>
    <w:rsid w:val="00F0424C"/>
    <w:rsid w:val="00FD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406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406A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3111D"/>
    <w:rPr>
      <w:b/>
      <w:bCs/>
    </w:rPr>
  </w:style>
  <w:style w:type="character" w:styleId="Emphasis">
    <w:name w:val="Emphasis"/>
    <w:basedOn w:val="DefaultParagraphFont"/>
    <w:uiPriority w:val="20"/>
    <w:qFormat/>
    <w:rsid w:val="003863CC"/>
    <w:rPr>
      <w:i/>
      <w:iCs/>
    </w:rPr>
  </w:style>
  <w:style w:type="paragraph" w:styleId="NoSpacing">
    <w:name w:val="No Spacing"/>
    <w:uiPriority w:val="1"/>
    <w:qFormat/>
    <w:rsid w:val="00AC18C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3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43"/>
  </w:style>
  <w:style w:type="paragraph" w:styleId="Footer">
    <w:name w:val="footer"/>
    <w:basedOn w:val="Normal"/>
    <w:link w:val="FooterChar"/>
    <w:uiPriority w:val="99"/>
    <w:unhideWhenUsed/>
    <w:rsid w:val="00703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406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406A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3111D"/>
    <w:rPr>
      <w:b/>
      <w:bCs/>
    </w:rPr>
  </w:style>
  <w:style w:type="character" w:styleId="Emphasis">
    <w:name w:val="Emphasis"/>
    <w:basedOn w:val="DefaultParagraphFont"/>
    <w:uiPriority w:val="20"/>
    <w:qFormat/>
    <w:rsid w:val="003863CC"/>
    <w:rPr>
      <w:i/>
      <w:iCs/>
    </w:rPr>
  </w:style>
  <w:style w:type="paragraph" w:styleId="NoSpacing">
    <w:name w:val="No Spacing"/>
    <w:uiPriority w:val="1"/>
    <w:qFormat/>
    <w:rsid w:val="00AC18C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03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43"/>
  </w:style>
  <w:style w:type="paragraph" w:styleId="Footer">
    <w:name w:val="footer"/>
    <w:basedOn w:val="Normal"/>
    <w:link w:val="FooterChar"/>
    <w:uiPriority w:val="99"/>
    <w:unhideWhenUsed/>
    <w:rsid w:val="00703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2019-08-29T20:39:00Z</dcterms:created>
  <dcterms:modified xsi:type="dcterms:W3CDTF">2019-08-29T20:39:00Z</dcterms:modified>
</cp:coreProperties>
</file>